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414" w:type="dxa"/>
        <w:jc w:val="center"/>
        <w:tblInd w:w="0" w:type="dxa"/>
        <w:tblLayout w:type="fixed"/>
        <w:tblCellMar>
          <w:top w:w="28" w:type="dxa"/>
          <w:left w:w="28" w:type="dxa"/>
          <w:bottom w:w="28" w:type="dxa"/>
          <w:right w:w="28" w:type="dxa"/>
        </w:tblCellMar>
      </w:tblPr>
      <w:tblGrid>
        <w:gridCol w:w="1481"/>
        <w:gridCol w:w="1302"/>
        <w:gridCol w:w="1312"/>
        <w:gridCol w:w="385"/>
        <w:gridCol w:w="385"/>
        <w:gridCol w:w="549"/>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July 8,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2"/>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564" w:type="dxa"/>
        <w:jc w:val="left"/>
        <w:tblInd w:w="0" w:type="dxa"/>
        <w:tblLayout w:type="fixed"/>
        <w:tblCellMar>
          <w:top w:w="28" w:type="dxa"/>
          <w:left w:w="28" w:type="dxa"/>
          <w:bottom w:w="28" w:type="dxa"/>
          <w:right w:w="28" w:type="dxa"/>
        </w:tblCellMar>
      </w:tblPr>
      <w:tblGrid>
        <w:gridCol w:w="381"/>
        <w:gridCol w:w="333"/>
        <w:gridCol w:w="336"/>
        <w:gridCol w:w="443"/>
        <w:gridCol w:w="443"/>
        <w:gridCol w:w="628"/>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8.01</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Other Events.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8, 2026, the Company issued a press release titled "INNOVATE’s Portfolio Company DBM Global to Pay Cash Dividend". A copy of the press release is attached as Exhibit 99.1 to this Current Report on Form 8-K.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Exhibit 99.1 shall not be deemed filed for purposes of Section 18 of the Exchange Act, nor shall it be deemed incorporated by reference in any filing under the Securities Act, except as shall be expressly set forth by specific reference in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4"/>
        <w:gridCol w:w="399"/>
        <w:gridCol w:w="400"/>
        <w:gridCol w:w="2615"/>
        <w:gridCol w:w="2615"/>
        <w:gridCol w:w="3722"/>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89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1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89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hyperlink w:anchor="a202607088-kxexhibit991.htm">
              <w:r>
                <w:rPr>
                  <w:rStyle w:val="InternetLink"/>
                  <w:rFonts w:ascii="Times New Roman;serif" w:hAnsi="Times New Roman;serif"/>
                  <w:b w:val="false"/>
                  <w:color w:val="000080"/>
                  <w:sz w:val="22"/>
                  <w:u w:val="single"/>
                </w:rPr>
                <w:t>Press Release dated</w:t>
              </w:r>
            </w:hyperlink>
            <w:hyperlink w:anchor="a202607088-kxexhibit991.htm">
              <w:r>
                <w:rPr>
                  <w:rStyle w:val="InternetLink"/>
                  <w:rFonts w:ascii="Times New Roman;serif" w:hAnsi="Times New Roman;serif"/>
                  <w:b w:val="false"/>
                  <w:color w:val="000080"/>
                  <w:sz w:val="22"/>
                  <w:u w:val="single"/>
                </w:rPr>
                <w:t xml:space="preserve"> </w:t>
              </w:r>
            </w:hyperlink>
            <w:hyperlink w:anchor="a202607088-kxexhibit991.htm">
              <w:r>
                <w:rPr>
                  <w:rStyle w:val="InternetLink"/>
                  <w:rFonts w:ascii="Times New Roman;serif" w:hAnsi="Times New Roman;serif"/>
                  <w:b w:val="false"/>
                  <w:color w:val="000080"/>
                  <w:sz w:val="22"/>
                  <w:u w:val="single"/>
                </w:rPr>
                <w:t>July 8</w:t>
              </w:r>
            </w:hyperlink>
            <w:hyperlink w:anchor="a202607088-kxexhibit991.htm">
              <w:r>
                <w:rPr>
                  <w:rStyle w:val="InternetLink"/>
                  <w:rFonts w:ascii="Times New Roman;serif" w:hAnsi="Times New Roman;serif"/>
                  <w:b w:val="false"/>
                  <w:color w:val="000080"/>
                  <w:sz w:val="22"/>
                  <w:u w:val="single"/>
                </w:rPr>
                <w:t>, 2026, titled “INNOVATE</w:t>
              </w:r>
            </w:hyperlink>
            <w:hyperlink w:anchor="a202607088-kxexhibit991.htm">
              <w:r>
                <w:rPr>
                  <w:rStyle w:val="InternetLink"/>
                  <w:rFonts w:ascii="Times New Roman;serif" w:hAnsi="Times New Roman;serif"/>
                  <w:b w:val="false"/>
                  <w:color w:val="000080"/>
                  <w:sz w:val="22"/>
                  <w:u w:val="single"/>
                </w:rPr>
                <w:t>’s Portfolio Company DBM Global to Pay Cash Dividend”</w:t>
              </w:r>
            </w:hyperlink>
          </w:p>
        </w:tc>
      </w:tr>
      <w:tr>
        <w:trPr/>
        <w:tc>
          <w:tcPr>
            <w:tcW w:w="12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89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July 8, 2026</w:t>
      </w:r>
    </w:p>
    <w:tbl>
      <w:tblPr>
        <w:tblW w:w="3849"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33"/>
        <w:gridCol w:w="233"/>
        <w:gridCol w:w="233"/>
        <w:gridCol w:w="233"/>
        <w:gridCol w:w="233"/>
        <w:gridCol w:w="233"/>
        <w:gridCol w:w="233"/>
        <w:gridCol w:w="233"/>
        <w:gridCol w:w="233"/>
        <w:gridCol w:w="233"/>
        <w:gridCol w:w="233"/>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85" w:type="dxa"/>
        <w:jc w:val="left"/>
        <w:tblInd w:w="0" w:type="dxa"/>
        <w:tblLayout w:type="fixed"/>
        <w:tblCellMar>
          <w:top w:w="28" w:type="dxa"/>
          <w:left w:w="28" w:type="dxa"/>
          <w:bottom w:w="28" w:type="dxa"/>
          <w:right w:w="28" w:type="dxa"/>
        </w:tblCellMar>
      </w:tblPr>
      <w:tblGrid>
        <w:gridCol w:w="972"/>
        <w:gridCol w:w="854"/>
        <w:gridCol w:w="855"/>
        <w:gridCol w:w="382"/>
        <w:gridCol w:w="382"/>
        <w:gridCol w:w="540"/>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638300" cy="847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847725"/>
                          </a:xfrm>
                          <a:prstGeom prst="rect">
                            <a:avLst/>
                          </a:prstGeom>
                        </pic:spPr>
                      </pic:pic>
                    </a:graphicData>
                  </a:graphic>
                </wp:inline>
              </w:drawing>
            </w:r>
          </w:p>
        </w:tc>
        <w:tc>
          <w:tcPr>
            <w:tcW w:w="1304"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99.1</w:t>
            </w:r>
          </w:p>
        </w:tc>
      </w:tr>
    </w:tbl>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INNOVATE’s Portfolio Company DBM Global to Pay Cash Dividend</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NEW YORK, NY, July 8, 2026 (</w:t>
      </w:r>
      <w:r>
        <w:rPr>
          <w:rFonts w:ascii="sans-serif" w:hAnsi="sans-serif"/>
          <w:b/>
          <w:color w:val="000000"/>
          <w:sz w:val="24"/>
        </w:rPr>
        <w:t>Globe Newswire</w:t>
      </w:r>
      <w:r>
        <w:rPr>
          <w:rFonts w:ascii="sans-serif" w:hAnsi="sans-serif"/>
          <w:b/>
          <w:color w:val="000000"/>
          <w:sz w:val="22"/>
        </w:rPr>
        <w:t>)</w:t>
      </w:r>
      <w:r>
        <w:rPr>
          <w:color w:val="000000"/>
        </w:rPr>
        <w:t xml:space="preserve"> – </w:t>
      </w:r>
      <w:r>
        <w:rPr>
          <w:rFonts w:ascii="sans-serif" w:hAnsi="sans-serif"/>
          <w:b w:val="false"/>
          <w:color w:val="000000"/>
          <w:sz w:val="22"/>
        </w:rPr>
        <w:t>INNOVATE CORP.® (NYSE:VATE) (“INNOVATE” or the “Company”) announced today that DBM Global Inc. (“DBMG”), a family of companies providing fully integrated steel construction services, and an operating subsidiary of INNOVATE, will pay a cash dividend of approximately $12 million, or $3.12 per share, on August 3, 2026 to DBMG’s stockholders of record at the close of business on July 20, 2026. As the largest stockholder of DBMG, INNOVATE expects to receive approximately $11 million of the total $12 million dividend payout. INNOVATE’s individual stockholders are not eligible to receive the cash dividend.</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INNOVATE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 xml:space="preserve">INNOVATE is a portfolio of best-in-class assets in three key areas of the new economy </w:t>
      </w:r>
      <w:r>
        <w:rPr>
          <w:color w:val="000000"/>
        </w:rPr>
        <w:t xml:space="preserve">– </w:t>
      </w:r>
      <w:r>
        <w:rPr>
          <w:rFonts w:ascii="sans-serif" w:hAnsi="sans-serif"/>
          <w:b w:val="false"/>
          <w:color w:val="000000"/>
          <w:sz w:val="22"/>
        </w:rPr>
        <w:t xml:space="preserve">Infrastructure, Life Sciences and Spectrum. Dedicated to stakeholder capitalism, INNOVATE employs approximately 3,700 people across its subsidiaries. For more information, please visit: </w:t>
      </w:r>
      <w:r>
        <w:rPr>
          <w:rFonts w:ascii="sans-serif" w:hAnsi="sans-serif"/>
          <w:b w:val="false"/>
          <w:color w:val="0000FF"/>
          <w:sz w:val="22"/>
        </w:rPr>
        <w:t>http://www.innovatecorp.com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DBM Global Inc.</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DBMG is focused on delivering world class, sustainable value to its clients through a highly collaborative portfolio of companies which provide better designs, more efficient construction, and superior asset management solutions. The Company offers integrated steel construction services from a single source and professional services which include design-assist, design-build, engineering, detailing, BIM co-ordination, steel modeling/detailing, fabrication, rebar detailing, advanced field erection, project management, and state-of-the-art steel management systems. Major market segments include commercial, healthcare, convention centers, stadiums, gaming and hospitality, mixed use and retail, industrial, public works, bridges, transportation, and international projects. The Company, which is headquartered in Phoenix, Arizona, has operations in the United States, Australia, Canada, India, New Zealand, the Philippines and the United Kingdom. </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2"/>
        </w:rPr>
        <w:t xml:space="preserve">Certain statements in this press release may constitute “forward-looking statements” within the meaning of the federal securities laws. Forward-looking statements generally relate to future events, such as DBMG’s payment of a cash dividend.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expectations to differ materially from these forward-looking statements include DBMG’s payment of a cash dividend and the other factors under the heading “Risk Factors” set forth in INNOVATE’s Annual Report on Form 10-K, as supplemented by INNOVATE’s quarterly reports on Form 10-Q. Such filings are available on our website or at </w:t>
      </w:r>
      <w:r>
        <w:rPr>
          <w:rFonts w:ascii="sans-serif" w:hAnsi="sans-serif"/>
          <w:b w:val="false"/>
          <w:color w:val="0000FF"/>
          <w:sz w:val="22"/>
        </w:rPr>
        <w:t>www.sec.gov</w:t>
      </w:r>
      <w:r>
        <w:rPr>
          <w:rFonts w:ascii="sans-serif" w:hAnsi="sans-serif"/>
          <w:b w:val="false"/>
          <w:color w:val="000000"/>
          <w:sz w:val="22"/>
        </w:rPr>
        <w:t>.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pStyle w:val="TextBody"/>
        <w:bidi w:val="0"/>
        <w:spacing w:before="0" w:after="0"/>
        <w:jc w:val="both"/>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Investor Contact:</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Solebury Strategic Communications Anthony Rozmus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(212) 235-2691</w:t>
      </w:r>
    </w:p>
    <w:p>
      <w:pPr>
        <w:pStyle w:val="TextBody"/>
        <w:bidi w:val="0"/>
        <w:spacing w:lineRule="auto" w:line="268" w:before="0" w:after="0"/>
        <w:jc w:val="left"/>
        <w:rPr/>
      </w:pPr>
      <w:r>
        <w:rPr>
          <w:rFonts w:ascii="sans-serif" w:hAnsi="sans-serif"/>
          <w:b w:val="false"/>
          <w:color w:val="000000"/>
          <w:sz w:val="22"/>
        </w:rPr>
        <w:t xml:space="preserve">Email: </w:t>
      </w:r>
      <w:r>
        <w:rPr>
          <w:rFonts w:ascii="sans-serif" w:hAnsi="sans-serif"/>
          <w:b w:val="false"/>
          <w:color w:val="0000FF"/>
          <w:sz w:val="22"/>
        </w:rPr>
        <w:t>ir@innovatecorp.com</w:t>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971</Words>
  <Characters>5619</Characters>
  <CharactersWithSpaces>6528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